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33808" w14:textId="77777777" w:rsidR="00753C22" w:rsidRDefault="00CD0A32" w:rsidP="001E1FFF">
      <w:pPr>
        <w:pStyle w:val="titulo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de Santa Catarina</w:t>
      </w:r>
    </w:p>
    <w:p w14:paraId="7EB94FD6" w14:textId="77777777" w:rsidR="00753C22" w:rsidRDefault="00CD0A32" w:rsidP="001E1FFF">
      <w:pPr>
        <w:pStyle w:val="titulo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Municipio de Mondai</w:t>
      </w:r>
    </w:p>
    <w:p w14:paraId="2638C924" w14:textId="77777777" w:rsidR="00753C22" w:rsidRDefault="00753C22" w:rsidP="001E1F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89426B" w14:textId="77777777" w:rsidR="00753C22" w:rsidRDefault="00CD0A32" w:rsidP="001E1FFF">
      <w:pPr>
        <w:pStyle w:val="titulo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AUDIÊNCIA PÚBLICA DE AVALIAÇÃO DO CUMPRIMENTO DAS METAS FISCAIS</w:t>
      </w:r>
    </w:p>
    <w:p w14:paraId="0BC5E2A2" w14:textId="77777777" w:rsidR="00753C22" w:rsidRDefault="00CD0A32" w:rsidP="001E1FFF">
      <w:pPr>
        <w:pStyle w:val="titulo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Segundo Quadrimestre de 2023</w:t>
      </w:r>
    </w:p>
    <w:p w14:paraId="419419B9" w14:textId="77777777" w:rsidR="00753C22" w:rsidRDefault="00CD0A32" w:rsidP="001E1FFF">
      <w:pPr>
        <w:pStyle w:val="leititulo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Lei Complementar n°101/2000, Art. 9°, § 4°</w:t>
      </w:r>
    </w:p>
    <w:p w14:paraId="69ABA2E0" w14:textId="77777777" w:rsidR="00753C22" w:rsidRDefault="00753C22" w:rsidP="001E1F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944EF4" w14:textId="77777777" w:rsidR="00753C22" w:rsidRDefault="00CD0A32" w:rsidP="001E1FFF">
      <w:pPr>
        <w:pStyle w:val="titulo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ATA DA AUDIÊNCIA PÚBLICA</w:t>
      </w:r>
    </w:p>
    <w:p w14:paraId="6CA5CFD6" w14:textId="77777777" w:rsidR="00753C22" w:rsidRDefault="00753C22" w:rsidP="001E1F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02345D8" w14:textId="134BABF4" w:rsidR="00753C22" w:rsidRDefault="00CD0A32" w:rsidP="001E1FFF">
      <w:pPr>
        <w:pStyle w:val="texto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Às 08:00 do dia 26 de </w:t>
      </w:r>
      <w:proofErr w:type="gramStart"/>
      <w:r>
        <w:rPr>
          <w:rFonts w:ascii="Arial" w:hAnsi="Arial" w:cs="Arial"/>
          <w:sz w:val="22"/>
          <w:szCs w:val="22"/>
        </w:rPr>
        <w:t>Setembro</w:t>
      </w:r>
      <w:proofErr w:type="gramEnd"/>
      <w:r>
        <w:rPr>
          <w:rFonts w:ascii="Arial" w:hAnsi="Arial" w:cs="Arial"/>
          <w:sz w:val="22"/>
          <w:szCs w:val="22"/>
        </w:rPr>
        <w:t xml:space="preserve"> de 2023, reuniram-se no Município de Mondai, Estado de Santa Catarina, tendo por local Auditório do paço Municipal, cito à Rua </w:t>
      </w:r>
      <w:proofErr w:type="spellStart"/>
      <w:r>
        <w:rPr>
          <w:rFonts w:ascii="Arial" w:hAnsi="Arial" w:cs="Arial"/>
          <w:sz w:val="22"/>
          <w:szCs w:val="22"/>
        </w:rPr>
        <w:t>Laju</w:t>
      </w:r>
      <w:proofErr w:type="spellEnd"/>
      <w:r>
        <w:rPr>
          <w:rFonts w:ascii="Arial" w:hAnsi="Arial" w:cs="Arial"/>
          <w:sz w:val="22"/>
          <w:szCs w:val="22"/>
        </w:rPr>
        <w:t>, 420, os integrantes responsáveis pela realização da Audiência Pública de Avalição do Cumprimento das Metas Fiscais do Segundo Quadrimestre de 2023.</w:t>
      </w:r>
      <w:r w:rsidR="00F82F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Evandro Marcio </w:t>
      </w:r>
      <w:proofErr w:type="spellStart"/>
      <w:r>
        <w:rPr>
          <w:rFonts w:ascii="Arial" w:hAnsi="Arial" w:cs="Arial"/>
          <w:sz w:val="22"/>
          <w:szCs w:val="22"/>
        </w:rPr>
        <w:t>Lenz</w:t>
      </w:r>
      <w:proofErr w:type="spellEnd"/>
      <w:r w:rsidR="001E1FF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Dando continuidade, passou a apresentar as metas realizadas onde fora inicialmente destacada a evolução da Receita Orçamentária e da Receita Corrente Líquida nos últimos cinco anos até o quadrimestre em questão. A seguir, fora demonstrada a Execução Orçamentária, bem como as Metas de Arrecadação, constatando-se que a receita total prevista para o período era de R$ 35.230.000,00, sendo R$35.230.000,00 de Receitas Correntes e R$ 0,00 de Receitas de Capital. A receita efetivamente realizada registra o montante de R$ 43.459.732,74 para as Receitas Correntes e R$ 734.566,49 para as Receitas de Capital que resultou numa arrecadação de R$ 44.194.299,23. Os dados apresentados nesta Audiência Pública demonstram que a receita arrecadada ficou maior que aquela prevista para o período. Na avaliação do cronograma de desembolso, foi demonstrado que a despesa total prevista para o período era de R$ 33.589.900,00, sendo R$ 33.589.900,00 de Despesa corrente e R$ 0,00 para as Despesas de Capital. Constatou-se que o total da despesa realizada até o quadrimestre foi de R$ 37.550.669,71 em Despesas Correntes e R$ 3.833.780,48 em Despesas de Capital, totalizando R$ 41.384.450,19. O resultado da análise do confronto das receitas arrecadadas com as despesas liquidadas demonstra valores Positivo, ou seja, enquanto as receitas do período registram a cifra de R$ 44.194.299,23, as despesas somam a importância de R$ 41.384.450,19 resultando num Superávit na ordem de R$ 2.809.849,04. Acerca da aplicação dos recursos em Saúde, fora demonstrado que os gastos atingiram 18,73, evidenciando o cumprimento do constante no Art. nº 198 da Constituição Federal, combinando com o disposto no § 1º do Art. n°77 do Ato das Disposições Constitucionais Transitórias - ADCT. Analisando as despesas realizadas com Saúde, no montante de R$ 9.235.117,31, constatou-se que R$ 2.594.229,07 foram realizados com recursos vinculados e outras fontes, enquanto que R$ 6.640.888,24 foram realizados com recursos próprios. Conforme demonstrado na Audiência, os gastos realizados com Educação atingiram 23,08% das receitas resultantes de impostos e transferências, resultando no descumprimento do disposto no Artigo nº 212 da Constituição Federal. De acordo com os dados apresentados, o Município aplicou na função educação o montante de R$ 9.639.510,83, deste total R$ 6.311.455,86 fora aplicado em Ensino Fundamental e R$ 3.328.054,97 fora aplicado em Educação Infantil. No tocante à aplicação de recursos na remuneração dos profissionais do magistério do ensino fundamental, fora gasto até o quadrimestre em análise o montante de R$ 5.070.256,50, o que equivale a 79,03% dos recursos do FUNDEB recebidos no exercício. Constatou-se que o Município aplicou a maior o valor de R$ 579.461,50 e encontra-se cumprindo com o disposto na legislação vigente. Ainda nesta Audiência fora demonstrada a despesa realizada com pessoal Consolidada, a qual, levando em conta os últimos 12 meses, atingiu 43,95% ficando abaixo dos limites prudencial e máximo, o Poder Executivo </w:t>
      </w:r>
      <w:proofErr w:type="gramStart"/>
      <w:r>
        <w:rPr>
          <w:rFonts w:ascii="Arial" w:hAnsi="Arial" w:cs="Arial"/>
          <w:sz w:val="22"/>
          <w:szCs w:val="22"/>
        </w:rPr>
        <w:t>atingiu</w:t>
      </w:r>
      <w:proofErr w:type="gramEnd"/>
      <w:r>
        <w:rPr>
          <w:rFonts w:ascii="Arial" w:hAnsi="Arial" w:cs="Arial"/>
          <w:sz w:val="22"/>
          <w:szCs w:val="22"/>
        </w:rPr>
        <w:t xml:space="preserve"> 42,64% ficando abaixo dos limites prudencial e máximo e o Poder Legislativo 1,31% ficando abaixo dos limites prudencial e máximo, em relação a Receita Corrente Líquida do Município. Atendendo o disposto no Art. n°20, Inciso III, alínea 'a', da Lei de Responsabilidade Fiscal. Baseando-se nos valores orçados para o exercício, o Município previu R$ 55.000.000,00 para serem aplicados em Investimentos. Até o período em análise, os investimentos totalizam o valor de R$ 47.969.243,57. Convertendo o valor previsto na Lei de Diretrizes Orçamentárias em uma média mensal, chegou-se ao valor de R$ 5.996.155,45 e comparando este à média mensal dos investimentos efetivamente realizados, concluiu-se que o Município atingiu apenas 87,22% do previsto. Assim, estando apresentados os quadros demonstrativos das Metas Fiscais, a equipe coordenadora agradeceu aos presentes e nada mais havendo a tratar encerrou a Audiência, da qual lavrou-se a presente ata, que passa a ser assinada pela equipe coordenadora e demais interessados.</w:t>
      </w:r>
    </w:p>
    <w:p w14:paraId="543B481C" w14:textId="77777777" w:rsidR="00753C22" w:rsidRDefault="00753C22" w:rsidP="001E1F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4A2F72" w14:textId="77777777" w:rsidR="00CD0A32" w:rsidRDefault="00CD0A32" w:rsidP="00F82F21">
      <w:pPr>
        <w:pStyle w:val="dataata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Mond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ai(</w:t>
      </w:r>
      <w:proofErr w:type="gramEnd"/>
      <w:r>
        <w:rPr>
          <w:rFonts w:ascii="Arial" w:hAnsi="Arial" w:cs="Arial"/>
          <w:sz w:val="22"/>
          <w:szCs w:val="22"/>
        </w:rPr>
        <w:t>SC), 26 de Setembro de 2023</w:t>
      </w:r>
    </w:p>
    <w:sectPr w:rsidR="00CD0A32">
      <w:pgSz w:w="11907" w:h="16839" w:code="9"/>
      <w:pgMar w:top="800" w:right="1000" w:bottom="7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20BE"/>
    <w:rsid w:val="001E1FFF"/>
    <w:rsid w:val="00753C22"/>
    <w:rsid w:val="00CD0A32"/>
    <w:rsid w:val="00E320BE"/>
    <w:rsid w:val="00F8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5EE7"/>
  <w15:docId w15:val="{BAB0BA48-F9A1-4335-B4F8-353D92C5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paragraph" w:customStyle="1" w:styleId="dataata">
    <w:name w:val="dataata"/>
    <w:basedOn w:val="Normal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val="pt-BR" w:eastAsia="pt-BR"/>
    </w:rPr>
  </w:style>
  <w:style w:type="paragraph" w:customStyle="1" w:styleId="leititulo">
    <w:name w:val="leititulo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4</cp:revision>
  <dcterms:created xsi:type="dcterms:W3CDTF">2023-09-25T17:51:00Z</dcterms:created>
  <dcterms:modified xsi:type="dcterms:W3CDTF">2023-09-26T11:31:00Z</dcterms:modified>
</cp:coreProperties>
</file>